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46" w:rsidRPr="00090346" w:rsidRDefault="00090346" w:rsidP="00090346">
      <w:pPr>
        <w:shd w:val="clear" w:color="auto" w:fill="FFFFFF"/>
        <w:spacing w:after="0" w:line="240" w:lineRule="auto"/>
        <w:jc w:val="both"/>
        <w:rPr>
          <w:rFonts w:ascii="Arial" w:eastAsia="Times New Roman" w:hAnsi="Arial" w:cs="Arial"/>
          <w:sz w:val="24"/>
          <w:szCs w:val="24"/>
          <w:lang w:eastAsia="uk-UA"/>
        </w:rPr>
      </w:pPr>
      <w:r w:rsidRPr="00090346">
        <w:rPr>
          <w:rFonts w:ascii="Arial" w:eastAsia="Times New Roman" w:hAnsi="Arial" w:cs="Arial"/>
          <w:sz w:val="24"/>
          <w:szCs w:val="24"/>
          <w:lang w:eastAsia="uk-UA"/>
        </w:rPr>
        <w:fldChar w:fldCharType="begin"/>
      </w:r>
      <w:r w:rsidRPr="00090346">
        <w:rPr>
          <w:rFonts w:ascii="Arial" w:eastAsia="Times New Roman" w:hAnsi="Arial" w:cs="Arial"/>
          <w:sz w:val="24"/>
          <w:szCs w:val="24"/>
          <w:lang w:eastAsia="uk-UA"/>
        </w:rPr>
        <w:instrText xml:space="preserve"> HYPERLINK "https://biz.ligazakon.net/ua/temy/sudova_praktyka" </w:instrText>
      </w:r>
      <w:r w:rsidRPr="00090346">
        <w:rPr>
          <w:rFonts w:ascii="Arial" w:eastAsia="Times New Roman" w:hAnsi="Arial" w:cs="Arial"/>
          <w:sz w:val="24"/>
          <w:szCs w:val="24"/>
          <w:lang w:eastAsia="uk-UA"/>
        </w:rPr>
        <w:fldChar w:fldCharType="separate"/>
      </w:r>
      <w:r w:rsidRPr="00090346">
        <w:rPr>
          <w:rFonts w:ascii="Arial" w:eastAsia="Times New Roman" w:hAnsi="Arial" w:cs="Arial"/>
          <w:caps/>
          <w:spacing w:val="15"/>
          <w:sz w:val="15"/>
          <w:u w:val="single"/>
          <w:lang w:eastAsia="uk-UA"/>
        </w:rPr>
        <w:t>СУДОВА ПРАКТИКА</w:t>
      </w:r>
      <w:r w:rsidRPr="00090346">
        <w:rPr>
          <w:rFonts w:ascii="Arial" w:eastAsia="Times New Roman" w:hAnsi="Arial" w:cs="Arial"/>
          <w:sz w:val="24"/>
          <w:szCs w:val="24"/>
          <w:lang w:eastAsia="uk-UA"/>
        </w:rPr>
        <w:fldChar w:fldCharType="end"/>
      </w:r>
    </w:p>
    <w:p w:rsidR="00090346" w:rsidRPr="00090346" w:rsidRDefault="00090346" w:rsidP="00090346">
      <w:pPr>
        <w:shd w:val="clear" w:color="auto" w:fill="FFFFFF"/>
        <w:spacing w:after="100" w:afterAutospacing="1" w:line="240" w:lineRule="auto"/>
        <w:jc w:val="both"/>
        <w:outlineLvl w:val="0"/>
        <w:rPr>
          <w:rFonts w:ascii="inherit" w:eastAsia="Times New Roman" w:hAnsi="inherit" w:cs="Arial"/>
          <w:b/>
          <w:bCs/>
          <w:kern w:val="36"/>
          <w:sz w:val="54"/>
          <w:szCs w:val="54"/>
          <w:lang w:eastAsia="uk-UA"/>
        </w:rPr>
      </w:pPr>
      <w:r w:rsidRPr="00090346">
        <w:rPr>
          <w:rFonts w:ascii="inherit" w:eastAsia="Times New Roman" w:hAnsi="inherit" w:cs="Arial"/>
          <w:b/>
          <w:bCs/>
          <w:kern w:val="36"/>
          <w:sz w:val="54"/>
          <w:szCs w:val="54"/>
          <w:lang w:eastAsia="uk-UA"/>
        </w:rPr>
        <w:t>Хто відповідає за борги комунального підприємства: позиція Верховного Суду</w:t>
      </w:r>
    </w:p>
    <w:p w:rsidR="00090346" w:rsidRPr="00090346" w:rsidRDefault="00090346" w:rsidP="00090346">
      <w:pPr>
        <w:shd w:val="clear" w:color="auto" w:fill="FFFFFF"/>
        <w:spacing w:after="0" w:line="240" w:lineRule="auto"/>
        <w:jc w:val="both"/>
        <w:rPr>
          <w:rFonts w:ascii="Arial" w:eastAsia="Times New Roman" w:hAnsi="Arial" w:cs="Arial"/>
          <w:sz w:val="21"/>
          <w:szCs w:val="21"/>
          <w:lang w:eastAsia="uk-UA"/>
        </w:rPr>
      </w:pPr>
      <w:r w:rsidRPr="00090346">
        <w:rPr>
          <w:rFonts w:ascii="Arial" w:eastAsia="Times New Roman" w:hAnsi="Arial" w:cs="Arial"/>
          <w:sz w:val="21"/>
          <w:szCs w:val="21"/>
          <w:lang w:eastAsia="uk-UA"/>
        </w:rPr>
        <w:t>10.07.2020, 16:35</w:t>
      </w:r>
    </w:p>
    <w:p w:rsidR="00090346" w:rsidRPr="00090346" w:rsidRDefault="00090346" w:rsidP="00090346">
      <w:pPr>
        <w:shd w:val="clear" w:color="auto" w:fill="FFFFFF"/>
        <w:spacing w:after="0" w:line="240" w:lineRule="auto"/>
        <w:jc w:val="both"/>
        <w:rPr>
          <w:rFonts w:ascii="Arial" w:eastAsia="Times New Roman" w:hAnsi="Arial" w:cs="Arial"/>
          <w:sz w:val="21"/>
          <w:szCs w:val="21"/>
          <w:lang w:eastAsia="uk-UA"/>
        </w:rPr>
      </w:pPr>
      <w:r w:rsidRPr="00090346">
        <w:rPr>
          <w:rFonts w:ascii="Arial" w:eastAsia="Times New Roman" w:hAnsi="Arial" w:cs="Arial"/>
          <w:sz w:val="21"/>
          <w:szCs w:val="21"/>
          <w:lang w:eastAsia="uk-UA"/>
        </w:rPr>
        <w:t> </w:t>
      </w:r>
    </w:p>
    <w:p w:rsidR="00090346" w:rsidRPr="00090346" w:rsidRDefault="00090346" w:rsidP="00090346">
      <w:pPr>
        <w:shd w:val="clear" w:color="auto" w:fill="FFFFFF"/>
        <w:spacing w:after="375" w:line="240" w:lineRule="auto"/>
        <w:jc w:val="both"/>
        <w:rPr>
          <w:rFonts w:ascii="Arial" w:eastAsia="Times New Roman" w:hAnsi="Arial" w:cs="Arial"/>
          <w:sz w:val="27"/>
          <w:szCs w:val="27"/>
          <w:lang w:eastAsia="uk-UA"/>
        </w:rPr>
      </w:pPr>
      <w:r w:rsidRPr="00090346">
        <w:rPr>
          <w:rFonts w:ascii="Arial" w:eastAsia="Times New Roman" w:hAnsi="Arial" w:cs="Arial"/>
          <w:sz w:val="27"/>
          <w:szCs w:val="27"/>
          <w:lang w:eastAsia="uk-UA"/>
        </w:rPr>
        <w:t>Органи місцевого самоврядування не відповідають за борги комунальних підприємств, крім випадків, коли ОМС своїми діями доводять їх до банкрутства.</w:t>
      </w:r>
    </w:p>
    <w:p w:rsidR="00090346" w:rsidRPr="00090346" w:rsidRDefault="00090346" w:rsidP="00090346">
      <w:pPr>
        <w:shd w:val="clear" w:color="auto" w:fill="FFFFFF"/>
        <w:spacing w:after="375" w:line="240" w:lineRule="auto"/>
        <w:jc w:val="both"/>
        <w:rPr>
          <w:rFonts w:ascii="Arial" w:eastAsia="Times New Roman" w:hAnsi="Arial" w:cs="Arial"/>
          <w:sz w:val="27"/>
          <w:szCs w:val="27"/>
          <w:lang w:eastAsia="uk-UA"/>
        </w:rPr>
      </w:pPr>
      <w:r w:rsidRPr="00090346">
        <w:rPr>
          <w:rFonts w:ascii="Arial" w:eastAsia="Times New Roman" w:hAnsi="Arial" w:cs="Arial"/>
          <w:sz w:val="27"/>
          <w:szCs w:val="27"/>
          <w:lang w:eastAsia="uk-UA"/>
        </w:rPr>
        <w:t>Відповідне положення міститься у</w:t>
      </w:r>
      <w:hyperlink r:id="rId4" w:tgtFrame="_blank" w:history="1">
        <w:r w:rsidRPr="00090346">
          <w:rPr>
            <w:rFonts w:ascii="Arial" w:eastAsia="Times New Roman" w:hAnsi="Arial" w:cs="Arial"/>
            <w:sz w:val="27"/>
            <w:u w:val="single"/>
            <w:lang w:eastAsia="uk-UA"/>
          </w:rPr>
          <w:t> постанові КЦС ВС від 18 травня 2020 року у справі № 711/3288/17-ц</w:t>
        </w:r>
      </w:hyperlink>
      <w:r w:rsidRPr="00090346">
        <w:rPr>
          <w:rFonts w:ascii="Arial" w:eastAsia="Times New Roman" w:hAnsi="Arial" w:cs="Arial"/>
          <w:sz w:val="27"/>
          <w:szCs w:val="27"/>
          <w:lang w:eastAsia="uk-UA"/>
        </w:rPr>
        <w:t>. З повним текстом постанови можна ознайомитися в системі аналізу судових рішень </w:t>
      </w:r>
      <w:hyperlink r:id="rId5" w:tgtFrame="_blank" w:history="1">
        <w:r w:rsidRPr="00090346">
          <w:rPr>
            <w:rFonts w:ascii="Arial" w:eastAsia="Times New Roman" w:hAnsi="Arial" w:cs="Arial"/>
            <w:sz w:val="27"/>
            <w:u w:val="single"/>
            <w:lang w:eastAsia="uk-UA"/>
          </w:rPr>
          <w:t>VERDICTUM</w:t>
        </w:r>
      </w:hyperlink>
      <w:r w:rsidRPr="00090346">
        <w:rPr>
          <w:rFonts w:ascii="Arial" w:eastAsia="Times New Roman" w:hAnsi="Arial" w:cs="Arial"/>
          <w:sz w:val="27"/>
          <w:szCs w:val="27"/>
          <w:lang w:eastAsia="uk-UA"/>
        </w:rPr>
        <w:t>. Тестовий доступ в систему можна оформити </w:t>
      </w:r>
      <w:hyperlink r:id="rId6" w:tgtFrame="_blank" w:history="1">
        <w:r w:rsidRPr="00090346">
          <w:rPr>
            <w:rFonts w:ascii="Arial" w:eastAsia="Times New Roman" w:hAnsi="Arial" w:cs="Arial"/>
            <w:sz w:val="27"/>
            <w:u w:val="single"/>
            <w:lang w:eastAsia="uk-UA"/>
          </w:rPr>
          <w:t>тут</w:t>
        </w:r>
      </w:hyperlink>
      <w:r w:rsidRPr="00090346">
        <w:rPr>
          <w:rFonts w:ascii="Arial" w:eastAsia="Times New Roman" w:hAnsi="Arial" w:cs="Arial"/>
          <w:sz w:val="27"/>
          <w:szCs w:val="27"/>
          <w:lang w:eastAsia="uk-UA"/>
        </w:rPr>
        <w:t>.</w:t>
      </w:r>
    </w:p>
    <w:p w:rsidR="00090346" w:rsidRPr="00090346" w:rsidRDefault="00090346" w:rsidP="00090346">
      <w:pPr>
        <w:shd w:val="clear" w:color="auto" w:fill="FFFFFF"/>
        <w:spacing w:after="375" w:line="240" w:lineRule="auto"/>
        <w:jc w:val="both"/>
        <w:rPr>
          <w:rFonts w:ascii="Arial" w:eastAsia="Times New Roman" w:hAnsi="Arial" w:cs="Arial"/>
          <w:sz w:val="27"/>
          <w:szCs w:val="27"/>
          <w:lang w:eastAsia="uk-UA"/>
        </w:rPr>
      </w:pPr>
      <w:r w:rsidRPr="00090346">
        <w:rPr>
          <w:rFonts w:ascii="Arial" w:eastAsia="Times New Roman" w:hAnsi="Arial" w:cs="Arial"/>
          <w:sz w:val="27"/>
          <w:szCs w:val="27"/>
          <w:lang w:eastAsia="uk-UA"/>
        </w:rPr>
        <w:t>Обставини справи</w:t>
      </w:r>
    </w:p>
    <w:p w:rsidR="00090346" w:rsidRPr="00090346" w:rsidRDefault="00090346" w:rsidP="00090346">
      <w:pPr>
        <w:shd w:val="clear" w:color="auto" w:fill="FFFFFF"/>
        <w:spacing w:after="375" w:line="240" w:lineRule="auto"/>
        <w:jc w:val="both"/>
        <w:rPr>
          <w:rFonts w:ascii="Arial" w:eastAsia="Times New Roman" w:hAnsi="Arial" w:cs="Arial"/>
          <w:sz w:val="27"/>
          <w:szCs w:val="27"/>
          <w:lang w:eastAsia="uk-UA"/>
        </w:rPr>
      </w:pPr>
      <w:r w:rsidRPr="00090346">
        <w:rPr>
          <w:rFonts w:ascii="Arial" w:eastAsia="Times New Roman" w:hAnsi="Arial" w:cs="Arial"/>
          <w:sz w:val="27"/>
          <w:szCs w:val="27"/>
          <w:lang w:eastAsia="uk-UA"/>
        </w:rPr>
        <w:t>Комунальне підприємство зазначало, що воно має відповідати за свої борги солідарно з органами місцевого самоврядування.</w:t>
      </w:r>
    </w:p>
    <w:p w:rsidR="00090346" w:rsidRPr="00090346" w:rsidRDefault="00090346" w:rsidP="00090346">
      <w:pPr>
        <w:shd w:val="clear" w:color="auto" w:fill="FFFFFF"/>
        <w:spacing w:after="375" w:line="240" w:lineRule="auto"/>
        <w:jc w:val="both"/>
        <w:rPr>
          <w:rFonts w:ascii="Arial" w:eastAsia="Times New Roman" w:hAnsi="Arial" w:cs="Arial"/>
          <w:sz w:val="27"/>
          <w:szCs w:val="27"/>
          <w:lang w:eastAsia="uk-UA"/>
        </w:rPr>
      </w:pPr>
      <w:r w:rsidRPr="00090346">
        <w:rPr>
          <w:rFonts w:ascii="Arial" w:eastAsia="Times New Roman" w:hAnsi="Arial" w:cs="Arial"/>
          <w:sz w:val="27"/>
          <w:szCs w:val="27"/>
          <w:lang w:eastAsia="uk-UA"/>
        </w:rPr>
        <w:t>Позиція Верховного Суду</w:t>
      </w:r>
    </w:p>
    <w:p w:rsidR="00090346" w:rsidRPr="00090346" w:rsidRDefault="00090346" w:rsidP="00090346">
      <w:pPr>
        <w:shd w:val="clear" w:color="auto" w:fill="FFFFFF"/>
        <w:spacing w:after="375" w:line="240" w:lineRule="auto"/>
        <w:jc w:val="both"/>
        <w:rPr>
          <w:rFonts w:ascii="Arial" w:eastAsia="Times New Roman" w:hAnsi="Arial" w:cs="Arial"/>
          <w:sz w:val="27"/>
          <w:szCs w:val="27"/>
          <w:lang w:eastAsia="uk-UA"/>
        </w:rPr>
      </w:pPr>
      <w:r w:rsidRPr="00090346">
        <w:rPr>
          <w:rFonts w:ascii="Arial" w:eastAsia="Times New Roman" w:hAnsi="Arial" w:cs="Arial"/>
          <w:sz w:val="27"/>
          <w:szCs w:val="27"/>
          <w:lang w:eastAsia="uk-UA"/>
        </w:rPr>
        <w:t xml:space="preserve">ВС не погодився з позицією </w:t>
      </w:r>
      <w:proofErr w:type="spellStart"/>
      <w:r w:rsidRPr="00090346">
        <w:rPr>
          <w:rFonts w:ascii="Arial" w:eastAsia="Times New Roman" w:hAnsi="Arial" w:cs="Arial"/>
          <w:sz w:val="27"/>
          <w:szCs w:val="27"/>
          <w:lang w:eastAsia="uk-UA"/>
        </w:rPr>
        <w:t>КП</w:t>
      </w:r>
      <w:proofErr w:type="spellEnd"/>
      <w:r w:rsidRPr="00090346">
        <w:rPr>
          <w:rFonts w:ascii="Arial" w:eastAsia="Times New Roman" w:hAnsi="Arial" w:cs="Arial"/>
          <w:sz w:val="27"/>
          <w:szCs w:val="27"/>
          <w:lang w:eastAsia="uk-UA"/>
        </w:rPr>
        <w:t>.</w:t>
      </w:r>
    </w:p>
    <w:p w:rsidR="00090346" w:rsidRPr="00090346" w:rsidRDefault="00090346" w:rsidP="00090346">
      <w:pPr>
        <w:shd w:val="clear" w:color="auto" w:fill="FFFFFF"/>
        <w:spacing w:after="375" w:line="240" w:lineRule="auto"/>
        <w:jc w:val="both"/>
        <w:rPr>
          <w:rFonts w:ascii="Arial" w:eastAsia="Times New Roman" w:hAnsi="Arial" w:cs="Arial"/>
          <w:sz w:val="27"/>
          <w:szCs w:val="27"/>
          <w:lang w:eastAsia="uk-UA"/>
        </w:rPr>
      </w:pPr>
      <w:r w:rsidRPr="00090346">
        <w:rPr>
          <w:rFonts w:ascii="Arial" w:eastAsia="Times New Roman" w:hAnsi="Arial" w:cs="Arial"/>
          <w:sz w:val="27"/>
          <w:szCs w:val="27"/>
          <w:lang w:eastAsia="uk-UA"/>
        </w:rPr>
        <w:t>При визначенні умов сумісної відповідальності необхідно враховувати, що зазначені особи (засновники, учасники, акціонери) можуть бути притягнуті до такої відповідальності лише в тих випадках, коли </w:t>
      </w:r>
      <w:r w:rsidRPr="00090346">
        <w:rPr>
          <w:rFonts w:ascii="Arial" w:eastAsia="Times New Roman" w:hAnsi="Arial" w:cs="Arial"/>
          <w:b/>
          <w:bCs/>
          <w:sz w:val="27"/>
          <w:szCs w:val="27"/>
          <w:lang w:eastAsia="uk-UA"/>
        </w:rPr>
        <w:t>неспроможність (банкрутство) викликана їх вказівками або іншими винними діями</w:t>
      </w:r>
      <w:r w:rsidRPr="00090346">
        <w:rPr>
          <w:rFonts w:ascii="Arial" w:eastAsia="Times New Roman" w:hAnsi="Arial" w:cs="Arial"/>
          <w:sz w:val="27"/>
          <w:szCs w:val="27"/>
          <w:lang w:eastAsia="uk-UA"/>
        </w:rPr>
        <w:t>.</w:t>
      </w:r>
    </w:p>
    <w:p w:rsidR="00090346" w:rsidRPr="00090346" w:rsidRDefault="00090346" w:rsidP="00090346">
      <w:pPr>
        <w:shd w:val="clear" w:color="auto" w:fill="FFFFFF"/>
        <w:spacing w:after="375" w:line="240" w:lineRule="auto"/>
        <w:jc w:val="both"/>
        <w:rPr>
          <w:rFonts w:ascii="Arial" w:eastAsia="Times New Roman" w:hAnsi="Arial" w:cs="Arial"/>
          <w:sz w:val="27"/>
          <w:szCs w:val="27"/>
          <w:lang w:eastAsia="uk-UA"/>
        </w:rPr>
      </w:pPr>
      <w:r w:rsidRPr="00090346">
        <w:rPr>
          <w:rFonts w:ascii="Arial" w:eastAsia="Times New Roman" w:hAnsi="Arial" w:cs="Arial"/>
          <w:sz w:val="27"/>
          <w:szCs w:val="27"/>
          <w:lang w:eastAsia="uk-UA"/>
        </w:rPr>
        <w:t>При зверненні до суду з відповідною вимогою, у тому числі при здійсненні ліквідаційної процедури, </w:t>
      </w:r>
      <w:r w:rsidRPr="00090346">
        <w:rPr>
          <w:rFonts w:ascii="Arial" w:eastAsia="Times New Roman" w:hAnsi="Arial" w:cs="Arial"/>
          <w:b/>
          <w:bCs/>
          <w:sz w:val="27"/>
          <w:szCs w:val="27"/>
          <w:lang w:eastAsia="uk-UA"/>
        </w:rPr>
        <w:t>має бути доведено</w:t>
      </w:r>
      <w:r w:rsidRPr="00090346">
        <w:rPr>
          <w:rFonts w:ascii="Arial" w:eastAsia="Times New Roman" w:hAnsi="Arial" w:cs="Arial"/>
          <w:sz w:val="27"/>
          <w:szCs w:val="27"/>
          <w:lang w:eastAsia="uk-UA"/>
        </w:rPr>
        <w:t>, що особа чи орган, що контролює юридичну особу, своїми діями довела боржника до стану, що не дозволяє йому задовольнити вимоги кредиторів.</w:t>
      </w:r>
    </w:p>
    <w:p w:rsidR="00090346" w:rsidRPr="00090346" w:rsidRDefault="00090346" w:rsidP="00090346">
      <w:pPr>
        <w:shd w:val="clear" w:color="auto" w:fill="FFFFFF"/>
        <w:spacing w:after="375" w:line="240" w:lineRule="auto"/>
        <w:jc w:val="both"/>
        <w:rPr>
          <w:rFonts w:ascii="Arial" w:eastAsia="Times New Roman" w:hAnsi="Arial" w:cs="Arial"/>
          <w:sz w:val="27"/>
          <w:szCs w:val="27"/>
          <w:lang w:eastAsia="uk-UA"/>
        </w:rPr>
      </w:pPr>
      <w:r w:rsidRPr="00090346">
        <w:rPr>
          <w:rFonts w:ascii="Arial" w:eastAsia="Times New Roman" w:hAnsi="Arial" w:cs="Arial"/>
          <w:sz w:val="27"/>
          <w:szCs w:val="27"/>
          <w:lang w:eastAsia="uk-UA"/>
        </w:rPr>
        <w:t>Відповідно до положень статей 77 та 78 </w:t>
      </w:r>
      <w:hyperlink r:id="rId7" w:tgtFrame="_blank" w:history="1">
        <w:r w:rsidRPr="00090346">
          <w:rPr>
            <w:rFonts w:ascii="Arial" w:eastAsia="Times New Roman" w:hAnsi="Arial" w:cs="Arial"/>
            <w:sz w:val="27"/>
            <w:u w:val="single"/>
            <w:lang w:eastAsia="uk-UA"/>
          </w:rPr>
          <w:t>Господарського кодексу</w:t>
        </w:r>
      </w:hyperlink>
      <w:r w:rsidRPr="00090346">
        <w:rPr>
          <w:rFonts w:ascii="Arial" w:eastAsia="Times New Roman" w:hAnsi="Arial" w:cs="Arial"/>
          <w:sz w:val="27"/>
          <w:szCs w:val="27"/>
          <w:lang w:eastAsia="uk-UA"/>
        </w:rPr>
        <w:t> в Україні можуть створюватись казенні державні та комерційні і некомерційні комунальні унітарні підприємства.</w:t>
      </w:r>
    </w:p>
    <w:p w:rsidR="00090346" w:rsidRPr="00090346" w:rsidRDefault="00090346" w:rsidP="00090346">
      <w:pPr>
        <w:shd w:val="clear" w:color="auto" w:fill="FFFFFF"/>
        <w:spacing w:after="375" w:line="240" w:lineRule="auto"/>
        <w:jc w:val="both"/>
        <w:rPr>
          <w:rFonts w:ascii="Arial" w:eastAsia="Times New Roman" w:hAnsi="Arial" w:cs="Arial"/>
          <w:sz w:val="27"/>
          <w:szCs w:val="27"/>
          <w:lang w:eastAsia="uk-UA"/>
        </w:rPr>
      </w:pPr>
      <w:r w:rsidRPr="00090346">
        <w:rPr>
          <w:rFonts w:ascii="Arial" w:eastAsia="Times New Roman" w:hAnsi="Arial" w:cs="Arial"/>
          <w:sz w:val="27"/>
          <w:szCs w:val="27"/>
          <w:lang w:eastAsia="uk-UA"/>
        </w:rPr>
        <w:t xml:space="preserve">Згідно з частиною другою статті 77 ГК казенне підприємство створюється за рішенням Кабінету Міністрів України. У рішенні про створення казенного підприємства визначаються обсяг і характер основної діяльності підприємства, а також орган, до сфери управління якого входить підприємство, що створюється. Майно казенного підприємства </w:t>
      </w:r>
      <w:r w:rsidRPr="00090346">
        <w:rPr>
          <w:rFonts w:ascii="Arial" w:eastAsia="Times New Roman" w:hAnsi="Arial" w:cs="Arial"/>
          <w:sz w:val="27"/>
          <w:szCs w:val="27"/>
          <w:lang w:eastAsia="uk-UA"/>
        </w:rPr>
        <w:lastRenderedPageBreak/>
        <w:t>закріплюється за ним на праві оперативного управління. Казенне підприємство є юридичною особою, має відповідні рахунки в установах державного банку, печатку із своїм найменуванням. Орган, до сфери управління якого входить казенне підприємство, затверджує статут підприємства, призначає його керівника, дає дозвіл на здійснення казенним підприємством господарської діяльності, визначає види продукції (робіт, послуг), на виробництво та реалізацію якої поширюється зазначений дозвіл.</w:t>
      </w:r>
    </w:p>
    <w:p w:rsidR="00090346" w:rsidRPr="00090346" w:rsidRDefault="00090346" w:rsidP="00090346">
      <w:pPr>
        <w:shd w:val="clear" w:color="auto" w:fill="FFFFFF"/>
        <w:spacing w:after="375" w:line="240" w:lineRule="auto"/>
        <w:jc w:val="both"/>
        <w:rPr>
          <w:rFonts w:ascii="Arial" w:eastAsia="Times New Roman" w:hAnsi="Arial" w:cs="Arial"/>
          <w:sz w:val="27"/>
          <w:szCs w:val="27"/>
          <w:lang w:eastAsia="uk-UA"/>
        </w:rPr>
      </w:pPr>
      <w:r w:rsidRPr="00090346">
        <w:rPr>
          <w:rFonts w:ascii="Arial" w:eastAsia="Times New Roman" w:hAnsi="Arial" w:cs="Arial"/>
          <w:sz w:val="27"/>
          <w:szCs w:val="27"/>
          <w:lang w:eastAsia="uk-UA"/>
        </w:rPr>
        <w:t>Крім того, Господарський кодекс визначає також правовий статус державного комерційного підприємства, яке за змістом цих норм </w:t>
      </w:r>
      <w:r w:rsidRPr="00090346">
        <w:rPr>
          <w:rFonts w:ascii="Arial" w:eastAsia="Times New Roman" w:hAnsi="Arial" w:cs="Arial"/>
          <w:b/>
          <w:bCs/>
          <w:sz w:val="27"/>
          <w:szCs w:val="27"/>
          <w:lang w:eastAsia="uk-UA"/>
        </w:rPr>
        <w:t>відповідає за своїми зобов'язаннями самостійно</w:t>
      </w:r>
      <w:r w:rsidRPr="00090346">
        <w:rPr>
          <w:rFonts w:ascii="Arial" w:eastAsia="Times New Roman" w:hAnsi="Arial" w:cs="Arial"/>
          <w:sz w:val="27"/>
          <w:szCs w:val="27"/>
          <w:lang w:eastAsia="uk-UA"/>
        </w:rPr>
        <w:t>.</w:t>
      </w:r>
    </w:p>
    <w:p w:rsidR="00D80DBF" w:rsidRPr="00090346" w:rsidRDefault="00090346" w:rsidP="00090346">
      <w:pPr>
        <w:jc w:val="both"/>
      </w:pPr>
      <w:hyperlink r:id="rId8" w:history="1">
        <w:r>
          <w:rPr>
            <w:rStyle w:val="a3"/>
          </w:rPr>
          <w:t>https://biz.ligazakon.net/ua/news/196727_khto-vdpovda-za-borgi-komunalnogo-pdprimstva-pozitsya-verkhovnogo-sudu?fbclid=IwAR1pXr3vsE456Tg2Qvr6yWe0Ot9BI3luPqvi-1b7EbsIfGLXEBor2dXae3c</w:t>
        </w:r>
      </w:hyperlink>
    </w:p>
    <w:sectPr w:rsidR="00D80DBF" w:rsidRPr="00090346" w:rsidSect="00D80DB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0346"/>
    <w:rsid w:val="00090346"/>
    <w:rsid w:val="00D80DB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BF"/>
  </w:style>
  <w:style w:type="paragraph" w:styleId="1">
    <w:name w:val="heading 1"/>
    <w:basedOn w:val="a"/>
    <w:link w:val="10"/>
    <w:uiPriority w:val="9"/>
    <w:qFormat/>
    <w:rsid w:val="00090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09034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34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090346"/>
    <w:rPr>
      <w:rFonts w:ascii="Times New Roman" w:eastAsia="Times New Roman" w:hAnsi="Times New Roman" w:cs="Times New Roman"/>
      <w:b/>
      <w:bCs/>
      <w:sz w:val="36"/>
      <w:szCs w:val="36"/>
      <w:lang w:eastAsia="uk-UA"/>
    </w:rPr>
  </w:style>
  <w:style w:type="character" w:customStyle="1" w:styleId="currencyrate">
    <w:name w:val="currency_rate"/>
    <w:basedOn w:val="a0"/>
    <w:rsid w:val="00090346"/>
  </w:style>
  <w:style w:type="character" w:styleId="a3">
    <w:name w:val="Hyperlink"/>
    <w:basedOn w:val="a0"/>
    <w:uiPriority w:val="99"/>
    <w:semiHidden/>
    <w:unhideWhenUsed/>
    <w:rsid w:val="00090346"/>
    <w:rPr>
      <w:color w:val="0000FF"/>
      <w:u w:val="single"/>
    </w:rPr>
  </w:style>
  <w:style w:type="character" w:customStyle="1" w:styleId="switchingtitleh2">
    <w:name w:val="switching_title_h2"/>
    <w:basedOn w:val="a0"/>
    <w:rsid w:val="00090346"/>
  </w:style>
  <w:style w:type="paragraph" w:styleId="a4">
    <w:name w:val="Normal (Web)"/>
    <w:basedOn w:val="a"/>
    <w:uiPriority w:val="99"/>
    <w:semiHidden/>
    <w:unhideWhenUsed/>
    <w:rsid w:val="0009034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897205252">
      <w:bodyDiv w:val="1"/>
      <w:marLeft w:val="0"/>
      <w:marRight w:val="0"/>
      <w:marTop w:val="0"/>
      <w:marBottom w:val="0"/>
      <w:divBdr>
        <w:top w:val="none" w:sz="0" w:space="0" w:color="auto"/>
        <w:left w:val="none" w:sz="0" w:space="0" w:color="auto"/>
        <w:bottom w:val="none" w:sz="0" w:space="0" w:color="auto"/>
        <w:right w:val="none" w:sz="0" w:space="0" w:color="auto"/>
      </w:divBdr>
      <w:divsChild>
        <w:div w:id="2140800474">
          <w:marLeft w:val="-225"/>
          <w:marRight w:val="-225"/>
          <w:marTop w:val="0"/>
          <w:marBottom w:val="0"/>
          <w:divBdr>
            <w:top w:val="none" w:sz="0" w:space="0" w:color="auto"/>
            <w:left w:val="none" w:sz="0" w:space="0" w:color="auto"/>
            <w:bottom w:val="none" w:sz="0" w:space="0" w:color="auto"/>
            <w:right w:val="none" w:sz="0" w:space="0" w:color="auto"/>
          </w:divBdr>
          <w:divsChild>
            <w:div w:id="1726369777">
              <w:marLeft w:val="0"/>
              <w:marRight w:val="0"/>
              <w:marTop w:val="0"/>
              <w:marBottom w:val="0"/>
              <w:divBdr>
                <w:top w:val="none" w:sz="0" w:space="0" w:color="auto"/>
                <w:left w:val="none" w:sz="0" w:space="0" w:color="auto"/>
                <w:bottom w:val="none" w:sz="0" w:space="0" w:color="auto"/>
                <w:right w:val="none" w:sz="0" w:space="0" w:color="auto"/>
              </w:divBdr>
              <w:divsChild>
                <w:div w:id="510143724">
                  <w:marLeft w:val="0"/>
                  <w:marRight w:val="0"/>
                  <w:marTop w:val="0"/>
                  <w:marBottom w:val="0"/>
                  <w:divBdr>
                    <w:top w:val="none" w:sz="0" w:space="0" w:color="auto"/>
                    <w:left w:val="none" w:sz="0" w:space="0" w:color="auto"/>
                    <w:bottom w:val="none" w:sz="0" w:space="0" w:color="auto"/>
                    <w:right w:val="none" w:sz="0" w:space="0" w:color="auto"/>
                  </w:divBdr>
                  <w:divsChild>
                    <w:div w:id="10750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1128">
          <w:marLeft w:val="-225"/>
          <w:marRight w:val="-225"/>
          <w:marTop w:val="0"/>
          <w:marBottom w:val="0"/>
          <w:divBdr>
            <w:top w:val="none" w:sz="0" w:space="0" w:color="auto"/>
            <w:left w:val="none" w:sz="0" w:space="0" w:color="auto"/>
            <w:bottom w:val="none" w:sz="0" w:space="0" w:color="auto"/>
            <w:right w:val="none" w:sz="0" w:space="0" w:color="auto"/>
          </w:divBdr>
          <w:divsChild>
            <w:div w:id="700277383">
              <w:marLeft w:val="0"/>
              <w:marRight w:val="0"/>
              <w:marTop w:val="0"/>
              <w:marBottom w:val="0"/>
              <w:divBdr>
                <w:top w:val="none" w:sz="0" w:space="0" w:color="auto"/>
                <w:left w:val="none" w:sz="0" w:space="0" w:color="auto"/>
                <w:bottom w:val="none" w:sz="0" w:space="0" w:color="auto"/>
                <w:right w:val="none" w:sz="0" w:space="0" w:color="auto"/>
              </w:divBdr>
              <w:divsChild>
                <w:div w:id="771556798">
                  <w:marLeft w:val="-225"/>
                  <w:marRight w:val="-225"/>
                  <w:marTop w:val="0"/>
                  <w:marBottom w:val="0"/>
                  <w:divBdr>
                    <w:top w:val="none" w:sz="0" w:space="0" w:color="auto"/>
                    <w:left w:val="none" w:sz="0" w:space="0" w:color="auto"/>
                    <w:bottom w:val="none" w:sz="0" w:space="0" w:color="auto"/>
                    <w:right w:val="none" w:sz="0" w:space="0" w:color="auto"/>
                  </w:divBdr>
                  <w:divsChild>
                    <w:div w:id="1774126315">
                      <w:marLeft w:val="0"/>
                      <w:marRight w:val="0"/>
                      <w:marTop w:val="0"/>
                      <w:marBottom w:val="450"/>
                      <w:divBdr>
                        <w:top w:val="none" w:sz="0" w:space="0" w:color="auto"/>
                        <w:left w:val="none" w:sz="0" w:space="0" w:color="auto"/>
                        <w:bottom w:val="none" w:sz="0" w:space="0" w:color="auto"/>
                        <w:right w:val="none" w:sz="0" w:space="0" w:color="auto"/>
                      </w:divBdr>
                      <w:divsChild>
                        <w:div w:id="1931740777">
                          <w:marLeft w:val="0"/>
                          <w:marRight w:val="0"/>
                          <w:marTop w:val="0"/>
                          <w:marBottom w:val="0"/>
                          <w:divBdr>
                            <w:top w:val="none" w:sz="0" w:space="0" w:color="auto"/>
                            <w:left w:val="none" w:sz="0" w:space="0" w:color="auto"/>
                            <w:bottom w:val="none" w:sz="0" w:space="0" w:color="auto"/>
                            <w:right w:val="none" w:sz="0" w:space="0" w:color="auto"/>
                          </w:divBdr>
                        </w:div>
                        <w:div w:id="1706172588">
                          <w:marLeft w:val="0"/>
                          <w:marRight w:val="0"/>
                          <w:marTop w:val="150"/>
                          <w:marBottom w:val="0"/>
                          <w:divBdr>
                            <w:top w:val="none" w:sz="0" w:space="0" w:color="auto"/>
                            <w:left w:val="none" w:sz="0" w:space="0" w:color="auto"/>
                            <w:bottom w:val="none" w:sz="0" w:space="0" w:color="auto"/>
                            <w:right w:val="none" w:sz="0" w:space="0" w:color="auto"/>
                          </w:divBdr>
                          <w:divsChild>
                            <w:div w:id="2003268822">
                              <w:marLeft w:val="0"/>
                              <w:marRight w:val="300"/>
                              <w:marTop w:val="0"/>
                              <w:marBottom w:val="0"/>
                              <w:divBdr>
                                <w:top w:val="none" w:sz="0" w:space="0" w:color="auto"/>
                                <w:left w:val="none" w:sz="0" w:space="0" w:color="auto"/>
                                <w:bottom w:val="none" w:sz="0" w:space="0" w:color="auto"/>
                                <w:right w:val="none" w:sz="0" w:space="0" w:color="auto"/>
                              </w:divBdr>
                            </w:div>
                            <w:div w:id="1336954706">
                              <w:marLeft w:val="0"/>
                              <w:marRight w:val="0"/>
                              <w:marTop w:val="0"/>
                              <w:marBottom w:val="0"/>
                              <w:divBdr>
                                <w:top w:val="none" w:sz="0" w:space="0" w:color="auto"/>
                                <w:left w:val="none" w:sz="0" w:space="0" w:color="auto"/>
                                <w:bottom w:val="none" w:sz="0" w:space="0" w:color="auto"/>
                                <w:right w:val="none" w:sz="0" w:space="0" w:color="auto"/>
                              </w:divBdr>
                            </w:div>
                            <w:div w:id="4451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1484">
                  <w:marLeft w:val="-225"/>
                  <w:marRight w:val="-225"/>
                  <w:marTop w:val="0"/>
                  <w:marBottom w:val="0"/>
                  <w:divBdr>
                    <w:top w:val="none" w:sz="0" w:space="0" w:color="auto"/>
                    <w:left w:val="none" w:sz="0" w:space="0" w:color="auto"/>
                    <w:bottom w:val="none" w:sz="0" w:space="0" w:color="auto"/>
                    <w:right w:val="none" w:sz="0" w:space="0" w:color="auto"/>
                  </w:divBdr>
                  <w:divsChild>
                    <w:div w:id="251743520">
                      <w:marLeft w:val="0"/>
                      <w:marRight w:val="0"/>
                      <w:marTop w:val="0"/>
                      <w:marBottom w:val="0"/>
                      <w:divBdr>
                        <w:top w:val="none" w:sz="0" w:space="0" w:color="auto"/>
                        <w:left w:val="none" w:sz="0" w:space="0" w:color="auto"/>
                        <w:bottom w:val="none" w:sz="0" w:space="0" w:color="auto"/>
                        <w:right w:val="none" w:sz="0" w:space="0" w:color="auto"/>
                      </w:divBdr>
                      <w:divsChild>
                        <w:div w:id="1566185310">
                          <w:marLeft w:val="450"/>
                          <w:marRight w:val="0"/>
                          <w:marTop w:val="450"/>
                          <w:marBottom w:val="675"/>
                          <w:divBdr>
                            <w:top w:val="none" w:sz="0" w:space="0" w:color="auto"/>
                            <w:left w:val="none" w:sz="0" w:space="0" w:color="auto"/>
                            <w:bottom w:val="none" w:sz="0" w:space="0" w:color="auto"/>
                            <w:right w:val="none" w:sz="0" w:space="0" w:color="auto"/>
                          </w:divBdr>
                        </w:div>
                      </w:divsChild>
                    </w:div>
                  </w:divsChild>
                </w:div>
                <w:div w:id="74405241">
                  <w:marLeft w:val="-225"/>
                  <w:marRight w:val="-225"/>
                  <w:marTop w:val="0"/>
                  <w:marBottom w:val="0"/>
                  <w:divBdr>
                    <w:top w:val="none" w:sz="0" w:space="0" w:color="auto"/>
                    <w:left w:val="none" w:sz="0" w:space="0" w:color="auto"/>
                    <w:bottom w:val="none" w:sz="0" w:space="0" w:color="auto"/>
                    <w:right w:val="none" w:sz="0" w:space="0" w:color="auto"/>
                  </w:divBdr>
                  <w:divsChild>
                    <w:div w:id="1699894028">
                      <w:marLeft w:val="0"/>
                      <w:marRight w:val="0"/>
                      <w:marTop w:val="0"/>
                      <w:marBottom w:val="0"/>
                      <w:divBdr>
                        <w:top w:val="none" w:sz="0" w:space="0" w:color="auto"/>
                        <w:left w:val="none" w:sz="0" w:space="0" w:color="auto"/>
                        <w:bottom w:val="none" w:sz="0" w:space="0" w:color="auto"/>
                        <w:right w:val="none" w:sz="0" w:space="0" w:color="auto"/>
                      </w:divBdr>
                      <w:divsChild>
                        <w:div w:id="1538815233">
                          <w:marLeft w:val="-225"/>
                          <w:marRight w:val="-225"/>
                          <w:marTop w:val="0"/>
                          <w:marBottom w:val="0"/>
                          <w:divBdr>
                            <w:top w:val="none" w:sz="0" w:space="0" w:color="auto"/>
                            <w:left w:val="none" w:sz="0" w:space="0" w:color="auto"/>
                            <w:bottom w:val="none" w:sz="0" w:space="0" w:color="auto"/>
                            <w:right w:val="none" w:sz="0" w:space="0" w:color="auto"/>
                          </w:divBdr>
                          <w:divsChild>
                            <w:div w:id="1930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z.ligazakon.net/ua/news/196727_khto-vdpovda-za-borgi-komunalnogo-pdprimstva-pozitsya-verkhovnogo-sudu?fbclid=IwAR1pXr3vsE456Tg2Qvr6yWe0Ot9BI3luPqvi-1b7EbsIfGLXEBor2dXae3c" TargetMode="External"/><Relationship Id="rId3" Type="http://schemas.openxmlformats.org/officeDocument/2006/relationships/webSettings" Target="webSettings.xml"/><Relationship Id="rId7" Type="http://schemas.openxmlformats.org/officeDocument/2006/relationships/hyperlink" Target="https://ips.ligazakon.net/document/T030436?utm_source=biz.ligazakon.net&amp;utm_medium=news&amp;utm_content=bizpress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e.ligazakon.net/products/verdictum?utm_source=biz.ligazakon.net&amp;utm_medium=news&amp;utm_content=bizpress05" TargetMode="External"/><Relationship Id="rId5" Type="http://schemas.openxmlformats.org/officeDocument/2006/relationships/hyperlink" Target="https://store.ligazakon.net/products/verdictum?utm_source=biz.ligazakon.net&amp;utm_medium=news&amp;utm_content=bizpress05" TargetMode="External"/><Relationship Id="rId10" Type="http://schemas.openxmlformats.org/officeDocument/2006/relationships/theme" Target="theme/theme1.xml"/><Relationship Id="rId4" Type="http://schemas.openxmlformats.org/officeDocument/2006/relationships/hyperlink" Target="https://verdictum.ligazakon.net/document/90111464?utm_source=biz.ligazakon.net&amp;utm_medium=news&amp;utm_content=bizpress0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2159</Words>
  <Characters>1231</Characters>
  <Application>Microsoft Office Word</Application>
  <DocSecurity>0</DocSecurity>
  <Lines>10</Lines>
  <Paragraphs>6</Paragraphs>
  <ScaleCrop>false</ScaleCrop>
  <Company>diakov.net</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2020-07-24T05:42:00Z</dcterms:created>
  <dcterms:modified xsi:type="dcterms:W3CDTF">2020-07-24T05:45:00Z</dcterms:modified>
</cp:coreProperties>
</file>